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ED56D" w14:textId="77777777" w:rsidR="0067519B" w:rsidRPr="00724CCA" w:rsidRDefault="0067519B" w:rsidP="0067519B">
      <w:pPr>
        <w:autoSpaceDE w:val="0"/>
        <w:autoSpaceDN w:val="0"/>
        <w:adjustRightInd w:val="0"/>
        <w:jc w:val="center"/>
        <w:rPr>
          <w:rFonts w:ascii="ＭＳ Ｐ明朝" w:eastAsia="ＭＳ Ｐ明朝" w:hAnsi="ＭＳ Ｐ明朝" w:cs="TT1Bo00"/>
          <w:kern w:val="0"/>
          <w:szCs w:val="21"/>
        </w:rPr>
      </w:pPr>
      <w:r w:rsidRPr="00724CCA">
        <w:rPr>
          <w:rFonts w:ascii="ＭＳ Ｐ明朝" w:eastAsia="ＭＳ Ｐ明朝" w:hAnsi="ＭＳ Ｐ明朝" w:cs="TT1Bo00" w:hint="eastAsia"/>
          <w:kern w:val="0"/>
          <w:szCs w:val="21"/>
        </w:rPr>
        <w:t>福祉・介護職員等特定処遇改善加算に基づく</w:t>
      </w:r>
    </w:p>
    <w:p w14:paraId="73CEA184" w14:textId="77777777" w:rsidR="0067519B" w:rsidRPr="00724CCA" w:rsidRDefault="0067519B" w:rsidP="0067519B">
      <w:pPr>
        <w:autoSpaceDE w:val="0"/>
        <w:autoSpaceDN w:val="0"/>
        <w:adjustRightInd w:val="0"/>
        <w:jc w:val="center"/>
        <w:rPr>
          <w:rFonts w:ascii="ＭＳ Ｐ明朝" w:eastAsia="ＭＳ Ｐ明朝" w:hAnsi="ＭＳ Ｐ明朝" w:cs="TT1Bo00"/>
          <w:kern w:val="0"/>
          <w:szCs w:val="21"/>
        </w:rPr>
      </w:pPr>
      <w:r w:rsidRPr="00724CCA">
        <w:rPr>
          <w:rFonts w:ascii="ＭＳ Ｐ明朝" w:eastAsia="ＭＳ Ｐ明朝" w:hAnsi="ＭＳ Ｐ明朝" w:cs="TT1Bo00" w:hint="eastAsia"/>
          <w:kern w:val="0"/>
          <w:szCs w:val="21"/>
        </w:rPr>
        <w:t>取り組みについて（見える化）</w:t>
      </w:r>
    </w:p>
    <w:p w14:paraId="59174CDF" w14:textId="77777777" w:rsidR="0067519B" w:rsidRPr="00724CCA" w:rsidRDefault="0067519B" w:rsidP="0067519B">
      <w:pPr>
        <w:autoSpaceDE w:val="0"/>
        <w:autoSpaceDN w:val="0"/>
        <w:adjustRightInd w:val="0"/>
        <w:jc w:val="center"/>
        <w:rPr>
          <w:rFonts w:ascii="ＭＳ Ｐ明朝" w:eastAsia="ＭＳ Ｐ明朝" w:hAnsi="ＭＳ Ｐ明朝" w:cs="TT1Bo00" w:hint="eastAsia"/>
          <w:kern w:val="0"/>
          <w:sz w:val="24"/>
          <w:szCs w:val="24"/>
        </w:rPr>
      </w:pPr>
    </w:p>
    <w:p w14:paraId="6DECF408" w14:textId="3EDDB359" w:rsidR="0067519B" w:rsidRPr="00724CCA" w:rsidRDefault="0067519B" w:rsidP="0067519B">
      <w:pPr>
        <w:wordWrap w:val="0"/>
        <w:jc w:val="right"/>
        <w:rPr>
          <w:rFonts w:ascii="ＭＳ Ｐ明朝" w:eastAsia="ＭＳ Ｐ明朝" w:hAnsi="ＭＳ Ｐ明朝"/>
          <w:szCs w:val="21"/>
        </w:rPr>
      </w:pPr>
      <w:r>
        <w:rPr>
          <w:rFonts w:ascii="ＭＳ Ｐ明朝" w:eastAsia="ＭＳ Ｐ明朝" w:hAnsi="ＭＳ Ｐ明朝" w:cs="TT1Eo00" w:hint="eastAsia"/>
          <w:kern w:val="0"/>
          <w:szCs w:val="21"/>
        </w:rPr>
        <w:t>株式会社プラチナサービス</w:t>
      </w:r>
    </w:p>
    <w:p w14:paraId="365ABBC3" w14:textId="77777777" w:rsidR="0067519B" w:rsidRDefault="0067519B" w:rsidP="0067519B">
      <w:pPr>
        <w:rPr>
          <w:rFonts w:ascii="ＭＳ Ｐ明朝" w:eastAsia="ＭＳ Ｐ明朝" w:hAnsi="ＭＳ Ｐ明朝"/>
          <w:szCs w:val="21"/>
        </w:rPr>
      </w:pPr>
    </w:p>
    <w:p w14:paraId="51E1EE32" w14:textId="77777777" w:rsidR="0067519B" w:rsidRPr="00724CCA" w:rsidRDefault="0067519B" w:rsidP="0067519B">
      <w:pPr>
        <w:rPr>
          <w:rFonts w:ascii="ＭＳ Ｐ明朝" w:eastAsia="ＭＳ Ｐ明朝" w:hAnsi="ＭＳ Ｐ明朝" w:hint="eastAsia"/>
          <w:szCs w:val="21"/>
        </w:rPr>
      </w:pPr>
      <w:r>
        <w:rPr>
          <w:rFonts w:ascii="ＭＳ Ｐ明朝" w:eastAsia="ＭＳ Ｐ明朝" w:hAnsi="ＭＳ Ｐ明朝" w:hint="eastAsia"/>
          <w:szCs w:val="21"/>
        </w:rPr>
        <w:t>１、</w:t>
      </w:r>
      <w:r w:rsidRPr="00724CCA">
        <w:rPr>
          <w:rFonts w:ascii="ＭＳ Ｐ明朝" w:eastAsia="ＭＳ Ｐ明朝" w:hAnsi="ＭＳ Ｐ明朝" w:cs="TT1Eo00" w:hint="eastAsia"/>
          <w:kern w:val="0"/>
          <w:szCs w:val="21"/>
        </w:rPr>
        <w:t>福祉・介護職員等特定処遇改善加算の取得状況</w:t>
      </w:r>
    </w:p>
    <w:p w14:paraId="637BE381" w14:textId="77777777" w:rsidR="0067519B" w:rsidRPr="00724CCA" w:rsidRDefault="0067519B" w:rsidP="0067519B">
      <w:pPr>
        <w:autoSpaceDE w:val="0"/>
        <w:autoSpaceDN w:val="0"/>
        <w:adjustRightInd w:val="0"/>
        <w:ind w:firstLineChars="100" w:firstLine="210"/>
        <w:jc w:val="left"/>
        <w:rPr>
          <w:rFonts w:ascii="ＭＳ Ｐ明朝" w:eastAsia="ＭＳ Ｐ明朝" w:hAnsi="ＭＳ Ｐ明朝" w:cs="TT1Eo00"/>
          <w:kern w:val="0"/>
          <w:szCs w:val="21"/>
        </w:rPr>
      </w:pPr>
      <w:r w:rsidRPr="00724CCA">
        <w:rPr>
          <w:rFonts w:ascii="ＭＳ Ｐ明朝" w:eastAsia="ＭＳ Ｐ明朝" w:hAnsi="ＭＳ Ｐ明朝" w:cs="TT1Eo00" w:hint="eastAsia"/>
          <w:kern w:val="0"/>
          <w:szCs w:val="21"/>
        </w:rPr>
        <w:t>処遇改善加算の取得状況</w:t>
      </w:r>
      <w:r>
        <w:rPr>
          <w:rFonts w:ascii="ＭＳ Ｐ明朝" w:eastAsia="ＭＳ Ｐ明朝" w:hAnsi="ＭＳ Ｐ明朝" w:cs="TT1Eo00" w:hint="eastAsia"/>
          <w:kern w:val="0"/>
          <w:szCs w:val="21"/>
        </w:rPr>
        <w:t>（全事業所共通）</w:t>
      </w:r>
    </w:p>
    <w:p w14:paraId="22D3C8EC" w14:textId="6EB9A44C" w:rsidR="0067519B" w:rsidRPr="00724CCA" w:rsidRDefault="0067519B" w:rsidP="0067519B">
      <w:pPr>
        <w:autoSpaceDE w:val="0"/>
        <w:autoSpaceDN w:val="0"/>
        <w:adjustRightInd w:val="0"/>
        <w:ind w:firstLineChars="100" w:firstLine="210"/>
        <w:jc w:val="left"/>
        <w:rPr>
          <w:rFonts w:ascii="ＭＳ Ｐ明朝" w:eastAsia="ＭＳ Ｐ明朝" w:hAnsi="ＭＳ Ｐ明朝" w:cs="TT1Eo00"/>
          <w:kern w:val="0"/>
          <w:szCs w:val="21"/>
        </w:rPr>
      </w:pPr>
      <w:r w:rsidRPr="00724CCA">
        <w:rPr>
          <w:rFonts w:ascii="ＭＳ Ｐ明朝" w:eastAsia="ＭＳ Ｐ明朝" w:hAnsi="ＭＳ Ｐ明朝" w:cs="TT1Eo00" w:hint="eastAsia"/>
          <w:kern w:val="0"/>
          <w:szCs w:val="21"/>
        </w:rPr>
        <w:t>福祉・介護職員等特定処遇改善加算</w:t>
      </w:r>
      <w:r>
        <w:rPr>
          <w:rFonts w:ascii="ＭＳ Ｐ明朝" w:eastAsia="ＭＳ Ｐ明朝" w:hAnsi="ＭＳ Ｐ明朝" w:cs="TT1Eo00" w:hint="eastAsia"/>
          <w:kern w:val="0"/>
          <w:szCs w:val="21"/>
        </w:rPr>
        <w:t>Ⅱ</w:t>
      </w:r>
    </w:p>
    <w:p w14:paraId="31CFBF48" w14:textId="77777777" w:rsidR="0067519B" w:rsidRPr="00724CCA" w:rsidRDefault="0067519B" w:rsidP="0067519B">
      <w:pPr>
        <w:autoSpaceDE w:val="0"/>
        <w:autoSpaceDN w:val="0"/>
        <w:adjustRightInd w:val="0"/>
        <w:ind w:firstLineChars="100" w:firstLine="210"/>
        <w:jc w:val="left"/>
        <w:rPr>
          <w:rFonts w:ascii="ＭＳ Ｐ明朝" w:eastAsia="ＭＳ Ｐ明朝" w:hAnsi="ＭＳ Ｐ明朝" w:cs="TT1Eo00"/>
          <w:kern w:val="0"/>
          <w:szCs w:val="21"/>
        </w:rPr>
      </w:pPr>
      <w:r w:rsidRPr="00724CCA">
        <w:rPr>
          <w:rFonts w:ascii="ＭＳ Ｐ明朝" w:eastAsia="ＭＳ Ｐ明朝" w:hAnsi="ＭＳ Ｐ明朝" w:cs="TT1Eo00" w:hint="eastAsia"/>
          <w:kern w:val="0"/>
          <w:szCs w:val="21"/>
        </w:rPr>
        <w:t>福祉・介護職員処遇改善加算Ⅰ</w:t>
      </w:r>
    </w:p>
    <w:p w14:paraId="09E9F3D1" w14:textId="77777777" w:rsidR="0067519B" w:rsidRDefault="0067519B" w:rsidP="0067519B">
      <w:pPr>
        <w:jc w:val="center"/>
        <w:rPr>
          <w:rFonts w:ascii="ＭＳ Ｐ明朝" w:eastAsia="ＭＳ Ｐ明朝" w:hAnsi="ＭＳ Ｐ明朝"/>
          <w:szCs w:val="21"/>
        </w:rPr>
      </w:pPr>
    </w:p>
    <w:p w14:paraId="6F3B576A" w14:textId="77777777" w:rsidR="0067519B" w:rsidRDefault="0067519B" w:rsidP="0067519B">
      <w:pPr>
        <w:jc w:val="center"/>
        <w:rPr>
          <w:rFonts w:ascii="ＭＳ Ｐ明朝" w:eastAsia="ＭＳ Ｐ明朝" w:hAnsi="ＭＳ Ｐ明朝"/>
          <w:szCs w:val="21"/>
        </w:rPr>
      </w:pPr>
    </w:p>
    <w:p w14:paraId="52956A14" w14:textId="77777777" w:rsidR="0067519B" w:rsidRPr="00FD12C0" w:rsidRDefault="0067519B" w:rsidP="0067519B">
      <w:pPr>
        <w:rPr>
          <w:rFonts w:ascii="ＭＳ Ｐ明朝" w:eastAsia="ＭＳ Ｐ明朝" w:hAnsi="ＭＳ Ｐ明朝"/>
          <w:szCs w:val="21"/>
        </w:rPr>
      </w:pPr>
      <w:r>
        <w:rPr>
          <w:rFonts w:ascii="ＭＳ Ｐ明朝" w:eastAsia="ＭＳ Ｐ明朝" w:hAnsi="ＭＳ Ｐ明朝" w:hint="eastAsia"/>
          <w:szCs w:val="21"/>
        </w:rPr>
        <w:t>２、</w:t>
      </w:r>
      <w:r w:rsidRPr="00FD12C0">
        <w:rPr>
          <w:rFonts w:ascii="ＭＳ Ｐ明朝" w:eastAsia="ＭＳ Ｐ明朝" w:hAnsi="ＭＳ Ｐ明朝" w:hint="eastAsia"/>
          <w:szCs w:val="21"/>
        </w:rPr>
        <w:t>職場等環境要件について</w:t>
      </w:r>
      <w:r>
        <w:rPr>
          <w:rFonts w:ascii="ＭＳ Ｐ明朝" w:eastAsia="ＭＳ Ｐ明朝" w:hAnsi="ＭＳ Ｐ明朝" w:hint="eastAsia"/>
          <w:szCs w:val="21"/>
        </w:rPr>
        <w:t>の当法人としての取り組み</w:t>
      </w:r>
    </w:p>
    <w:p w14:paraId="50B3217B" w14:textId="77777777" w:rsidR="00A23577" w:rsidRPr="0067519B" w:rsidRDefault="00A23577">
      <w:pPr>
        <w:rPr>
          <w:rFonts w:ascii="ＭＳ Ｐ明朝" w:eastAsia="ＭＳ Ｐ明朝" w:hAnsi="ＭＳ Ｐ明朝"/>
          <w:szCs w:val="21"/>
        </w:rPr>
      </w:pPr>
    </w:p>
    <w:tbl>
      <w:tblPr>
        <w:tblStyle w:val="a3"/>
        <w:tblW w:w="0" w:type="auto"/>
        <w:tblLayout w:type="fixed"/>
        <w:tblLook w:val="04A0" w:firstRow="1" w:lastRow="0" w:firstColumn="1" w:lastColumn="0" w:noHBand="0" w:noVBand="1"/>
      </w:tblPr>
      <w:tblGrid>
        <w:gridCol w:w="562"/>
        <w:gridCol w:w="3969"/>
        <w:gridCol w:w="3963"/>
      </w:tblGrid>
      <w:tr w:rsidR="00A23577" w:rsidRPr="00FD12C0" w14:paraId="374C2A63" w14:textId="77777777" w:rsidTr="00FD12C0">
        <w:tc>
          <w:tcPr>
            <w:tcW w:w="562" w:type="dxa"/>
          </w:tcPr>
          <w:p w14:paraId="03184A06" w14:textId="77777777" w:rsidR="00A23577" w:rsidRPr="00FD12C0" w:rsidRDefault="00A23577">
            <w:pPr>
              <w:rPr>
                <w:rFonts w:ascii="ＭＳ Ｐ明朝" w:eastAsia="ＭＳ Ｐ明朝" w:hAnsi="ＭＳ Ｐ明朝"/>
                <w:szCs w:val="21"/>
              </w:rPr>
            </w:pPr>
          </w:p>
        </w:tc>
        <w:tc>
          <w:tcPr>
            <w:tcW w:w="3969" w:type="dxa"/>
          </w:tcPr>
          <w:p w14:paraId="55DC6F97" w14:textId="77777777" w:rsidR="00A23577" w:rsidRPr="00FD12C0" w:rsidRDefault="00A23577">
            <w:pPr>
              <w:rPr>
                <w:rFonts w:ascii="ＭＳ Ｐ明朝" w:eastAsia="ＭＳ Ｐ明朝" w:hAnsi="ＭＳ Ｐ明朝"/>
                <w:szCs w:val="21"/>
              </w:rPr>
            </w:pPr>
            <w:r w:rsidRPr="00FD12C0">
              <w:rPr>
                <w:rFonts w:ascii="ＭＳ Ｐ明朝" w:eastAsia="ＭＳ Ｐ明朝" w:hAnsi="ＭＳ Ｐ明朝"/>
                <w:szCs w:val="21"/>
              </w:rPr>
              <w:t>職場環境要件項目</w:t>
            </w:r>
          </w:p>
        </w:tc>
        <w:tc>
          <w:tcPr>
            <w:tcW w:w="3963" w:type="dxa"/>
          </w:tcPr>
          <w:p w14:paraId="04B1E288" w14:textId="77777777" w:rsidR="00A23577" w:rsidRPr="00FD12C0" w:rsidRDefault="00A23577">
            <w:pPr>
              <w:rPr>
                <w:rFonts w:ascii="ＭＳ Ｐ明朝" w:eastAsia="ＭＳ Ｐ明朝" w:hAnsi="ＭＳ Ｐ明朝"/>
                <w:szCs w:val="21"/>
              </w:rPr>
            </w:pPr>
            <w:r w:rsidRPr="00FD12C0">
              <w:rPr>
                <w:rFonts w:ascii="ＭＳ Ｐ明朝" w:eastAsia="ＭＳ Ｐ明朝" w:hAnsi="ＭＳ Ｐ明朝"/>
                <w:szCs w:val="21"/>
              </w:rPr>
              <w:t>当法人としての取組み</w:t>
            </w:r>
          </w:p>
        </w:tc>
      </w:tr>
      <w:tr w:rsidR="00A23577" w:rsidRPr="00FD12C0" w14:paraId="5BF116E6" w14:textId="77777777" w:rsidTr="00FD12C0">
        <w:trPr>
          <w:cantSplit/>
          <w:trHeight w:val="1134"/>
        </w:trPr>
        <w:tc>
          <w:tcPr>
            <w:tcW w:w="562" w:type="dxa"/>
            <w:textDirection w:val="tbRlV"/>
          </w:tcPr>
          <w:p w14:paraId="0002ED8A" w14:textId="77777777" w:rsidR="00A23577" w:rsidRPr="00FD12C0" w:rsidRDefault="00A23577" w:rsidP="00CE5A2B">
            <w:pPr>
              <w:ind w:left="113" w:right="113"/>
              <w:jc w:val="center"/>
              <w:rPr>
                <w:rFonts w:ascii="ＭＳ Ｐ明朝" w:eastAsia="ＭＳ Ｐ明朝" w:hAnsi="ＭＳ Ｐ明朝"/>
                <w:szCs w:val="21"/>
              </w:rPr>
            </w:pPr>
            <w:r w:rsidRPr="00FD12C0">
              <w:rPr>
                <w:rFonts w:ascii="ＭＳ Ｐ明朝" w:eastAsia="ＭＳ Ｐ明朝" w:hAnsi="ＭＳ Ｐ明朝" w:hint="eastAsia"/>
                <w:szCs w:val="21"/>
              </w:rPr>
              <w:t>資質の向上</w:t>
            </w:r>
          </w:p>
        </w:tc>
        <w:tc>
          <w:tcPr>
            <w:tcW w:w="3969" w:type="dxa"/>
          </w:tcPr>
          <w:p w14:paraId="0B5F64E2" w14:textId="77777777" w:rsidR="00A23577" w:rsidRPr="00FD12C0" w:rsidRDefault="00A23577">
            <w:pPr>
              <w:rPr>
                <w:rFonts w:ascii="ＭＳ Ｐ明朝" w:eastAsia="ＭＳ Ｐ明朝" w:hAnsi="ＭＳ Ｐ明朝"/>
                <w:szCs w:val="21"/>
              </w:rPr>
            </w:pPr>
            <w:r w:rsidRPr="00FD12C0">
              <w:rPr>
                <w:rFonts w:ascii="ＭＳ Ｐ明朝" w:eastAsia="ＭＳ Ｐ明朝" w:hAnsi="ＭＳ Ｐ明朝" w:cs="ＭＳ Ｐゴシック" w:hint="eastAsia"/>
                <w:color w:val="000000"/>
                <w:kern w:val="0"/>
                <w:szCs w:val="21"/>
              </w:rPr>
              <w:t>働きながら介護福祉士等の資格取得を目指す者に対する実務者研修受講支援や、より専門性の高い支援技術を取得しようとする者に対する喀痰吸引研修、強度行動障害支援者養成研修、サービス提供責任者研修、中堅職員に対するマネジメント研修の受講支援（研修受講時の他の福祉・介護職員の負担を軽減するための代替職員確保を含む）</w:t>
            </w:r>
          </w:p>
        </w:tc>
        <w:tc>
          <w:tcPr>
            <w:tcW w:w="3963" w:type="dxa"/>
          </w:tcPr>
          <w:p w14:paraId="65ADE9D9" w14:textId="77777777" w:rsidR="00A23577" w:rsidRPr="00FD12C0" w:rsidRDefault="00FD12C0">
            <w:pPr>
              <w:rPr>
                <w:rFonts w:ascii="ＭＳ Ｐ明朝" w:eastAsia="ＭＳ Ｐ明朝" w:hAnsi="ＭＳ Ｐ明朝"/>
                <w:szCs w:val="21"/>
              </w:rPr>
            </w:pPr>
            <w:r w:rsidRPr="00FD12C0">
              <w:rPr>
                <w:rFonts w:ascii="ＭＳ Ｐ明朝" w:eastAsia="ＭＳ Ｐ明朝" w:hAnsi="ＭＳ Ｐ明朝"/>
                <w:szCs w:val="21"/>
              </w:rPr>
              <w:t>自己啓発支援制度（資格支援制度）を導入し、受験料や研修費等の補助を行うことにより、職員が</w:t>
            </w:r>
            <w:bookmarkStart w:id="0" w:name="_GoBack"/>
            <w:bookmarkEnd w:id="0"/>
            <w:r w:rsidRPr="00FD12C0">
              <w:rPr>
                <w:rFonts w:ascii="ＭＳ Ｐ明朝" w:eastAsia="ＭＳ Ｐ明朝" w:hAnsi="ＭＳ Ｐ明朝"/>
                <w:szCs w:val="21"/>
              </w:rPr>
              <w:t>研修や講習を受けやすい環境を整えている。</w:t>
            </w:r>
          </w:p>
        </w:tc>
      </w:tr>
      <w:tr w:rsidR="007E14F6" w:rsidRPr="00FD12C0" w14:paraId="75C4003A" w14:textId="77777777" w:rsidTr="00CE5A2B">
        <w:tc>
          <w:tcPr>
            <w:tcW w:w="562" w:type="dxa"/>
            <w:vMerge w:val="restart"/>
            <w:tcBorders>
              <w:bottom w:val="nil"/>
            </w:tcBorders>
            <w:textDirection w:val="tbRlV"/>
          </w:tcPr>
          <w:p w14:paraId="460BAEF6" w14:textId="7F3560FF" w:rsidR="007E14F6" w:rsidRPr="00FD12C0" w:rsidRDefault="00CE5A2B" w:rsidP="00CE5A2B">
            <w:pPr>
              <w:ind w:left="113" w:right="113"/>
              <w:jc w:val="center"/>
              <w:rPr>
                <w:rFonts w:ascii="ＭＳ Ｐ明朝" w:eastAsia="ＭＳ Ｐ明朝" w:hAnsi="ＭＳ Ｐ明朝"/>
                <w:szCs w:val="21"/>
              </w:rPr>
            </w:pPr>
            <w:r w:rsidRPr="00CE5A2B">
              <w:rPr>
                <w:rFonts w:ascii="ＭＳ Ｐ明朝" w:eastAsia="ＭＳ Ｐ明朝" w:hAnsi="ＭＳ Ｐ明朝" w:hint="eastAsia"/>
                <w:szCs w:val="21"/>
              </w:rPr>
              <w:t>労働環境処遇の改善</w:t>
            </w:r>
          </w:p>
        </w:tc>
        <w:tc>
          <w:tcPr>
            <w:tcW w:w="3969" w:type="dxa"/>
          </w:tcPr>
          <w:p w14:paraId="4943F9B8" w14:textId="77777777" w:rsidR="007E14F6" w:rsidRPr="00FD12C0" w:rsidRDefault="007E14F6" w:rsidP="007E14F6">
            <w:pPr>
              <w:rPr>
                <w:rFonts w:ascii="ＭＳ Ｐ明朝" w:eastAsia="ＭＳ Ｐ明朝" w:hAnsi="ＭＳ Ｐ明朝" w:cs="ＭＳ Ｐゴシック"/>
                <w:color w:val="000000"/>
                <w:kern w:val="0"/>
                <w:szCs w:val="21"/>
              </w:rPr>
            </w:pPr>
            <w:r w:rsidRPr="00FD12C0">
              <w:rPr>
                <w:rFonts w:ascii="ＭＳ Ｐ明朝" w:eastAsia="ＭＳ Ｐ明朝" w:hAnsi="ＭＳ Ｐ明朝" w:cs="ＭＳ Ｐゴシック" w:hint="eastAsia"/>
                <w:color w:val="000000"/>
                <w:kern w:val="0"/>
                <w:szCs w:val="21"/>
              </w:rPr>
              <w:t>ＩＣＴ活用（支援内容や申し送り事項の共有（事業所内に加えタブレット端末を活用し訪問先でアクセスを可能にすること等を含む）による福祉・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tc>
        <w:tc>
          <w:tcPr>
            <w:tcW w:w="3963" w:type="dxa"/>
          </w:tcPr>
          <w:p w14:paraId="4FCFE654" w14:textId="77777777" w:rsidR="007E14F6" w:rsidRPr="007E14F6" w:rsidRDefault="007E14F6" w:rsidP="007E14F6">
            <w:pPr>
              <w:rPr>
                <w:rFonts w:ascii="ＭＳ Ｐ明朝" w:eastAsia="ＭＳ Ｐ明朝" w:hAnsi="ＭＳ Ｐ明朝"/>
                <w:szCs w:val="21"/>
              </w:rPr>
            </w:pPr>
            <w:r w:rsidRPr="007E14F6">
              <w:rPr>
                <w:rFonts w:ascii="ＭＳ Ｐ明朝" w:eastAsia="ＭＳ Ｐ明朝" w:hAnsi="ＭＳ Ｐ明朝"/>
                <w:szCs w:val="21"/>
              </w:rPr>
              <w:t>介護ソフトの活用による情報共有、記録の電子化による業務負担軽減を行っている。</w:t>
            </w:r>
          </w:p>
        </w:tc>
      </w:tr>
      <w:tr w:rsidR="007E14F6" w:rsidRPr="00FD12C0" w14:paraId="358BE5FA" w14:textId="77777777" w:rsidTr="00FC58CC">
        <w:tc>
          <w:tcPr>
            <w:tcW w:w="562" w:type="dxa"/>
            <w:vMerge/>
            <w:tcBorders>
              <w:bottom w:val="nil"/>
            </w:tcBorders>
          </w:tcPr>
          <w:p w14:paraId="7B49977E" w14:textId="77777777" w:rsidR="007E14F6" w:rsidRPr="00FD12C0" w:rsidRDefault="007E14F6" w:rsidP="007E14F6">
            <w:pPr>
              <w:rPr>
                <w:rFonts w:ascii="ＭＳ Ｐ明朝" w:eastAsia="ＭＳ Ｐ明朝" w:hAnsi="ＭＳ Ｐ明朝"/>
                <w:szCs w:val="21"/>
              </w:rPr>
            </w:pPr>
          </w:p>
        </w:tc>
        <w:tc>
          <w:tcPr>
            <w:tcW w:w="3969" w:type="dxa"/>
          </w:tcPr>
          <w:p w14:paraId="5145C8AA" w14:textId="77777777" w:rsidR="007E14F6" w:rsidRPr="00FD12C0" w:rsidRDefault="007E14F6" w:rsidP="007E14F6">
            <w:pPr>
              <w:rPr>
                <w:rFonts w:ascii="ＭＳ Ｐ明朝" w:eastAsia="ＭＳ Ｐ明朝" w:hAnsi="ＭＳ Ｐ明朝" w:cs="ＭＳ Ｐゴシック"/>
                <w:color w:val="000000"/>
                <w:kern w:val="0"/>
                <w:szCs w:val="21"/>
              </w:rPr>
            </w:pPr>
            <w:r w:rsidRPr="00FD12C0">
              <w:rPr>
                <w:rFonts w:ascii="ＭＳ Ｐ明朝" w:eastAsia="ＭＳ Ｐ明朝" w:hAnsi="ＭＳ Ｐ明朝" w:cs="ＭＳ Ｐゴシック" w:hint="eastAsia"/>
                <w:color w:val="000000"/>
                <w:kern w:val="0"/>
                <w:szCs w:val="21"/>
              </w:rPr>
              <w:t>子育てとの両立を目指す者のための育児休業制度等の充実、事業所内保育施設の整備</w:t>
            </w:r>
          </w:p>
        </w:tc>
        <w:tc>
          <w:tcPr>
            <w:tcW w:w="3963" w:type="dxa"/>
          </w:tcPr>
          <w:p w14:paraId="7D300064" w14:textId="77777777" w:rsidR="007E14F6" w:rsidRPr="00FD12C0" w:rsidRDefault="007E14F6" w:rsidP="007E14F6">
            <w:pPr>
              <w:rPr>
                <w:rFonts w:ascii="ＭＳ Ｐ明朝" w:eastAsia="ＭＳ Ｐ明朝" w:hAnsi="ＭＳ Ｐ明朝"/>
                <w:szCs w:val="21"/>
              </w:rPr>
            </w:pPr>
            <w:r>
              <w:rPr>
                <w:rFonts w:ascii="ＭＳ Ｐ明朝" w:eastAsia="ＭＳ Ｐ明朝" w:hAnsi="ＭＳ Ｐ明朝" w:hint="eastAsia"/>
                <w:szCs w:val="21"/>
              </w:rPr>
              <w:t>育児休業規程の整備とシフトによる配慮ができるように体制を整えている。</w:t>
            </w:r>
          </w:p>
        </w:tc>
      </w:tr>
      <w:tr w:rsidR="007E14F6" w:rsidRPr="00FD12C0" w14:paraId="7AB39810" w14:textId="77777777" w:rsidTr="00FC58CC">
        <w:tc>
          <w:tcPr>
            <w:tcW w:w="562" w:type="dxa"/>
            <w:vMerge/>
            <w:tcBorders>
              <w:bottom w:val="nil"/>
            </w:tcBorders>
          </w:tcPr>
          <w:p w14:paraId="53028627" w14:textId="77777777" w:rsidR="007E14F6" w:rsidRPr="00FD12C0" w:rsidRDefault="007E14F6" w:rsidP="007E14F6">
            <w:pPr>
              <w:rPr>
                <w:rFonts w:ascii="ＭＳ Ｐ明朝" w:eastAsia="ＭＳ Ｐ明朝" w:hAnsi="ＭＳ Ｐ明朝"/>
                <w:szCs w:val="21"/>
              </w:rPr>
            </w:pPr>
          </w:p>
        </w:tc>
        <w:tc>
          <w:tcPr>
            <w:tcW w:w="3969" w:type="dxa"/>
          </w:tcPr>
          <w:p w14:paraId="22E17A4F" w14:textId="77777777" w:rsidR="007E14F6" w:rsidRPr="00FD12C0" w:rsidRDefault="007E14F6" w:rsidP="007E14F6">
            <w:pPr>
              <w:rPr>
                <w:rFonts w:ascii="ＭＳ Ｐ明朝" w:eastAsia="ＭＳ Ｐ明朝" w:hAnsi="ＭＳ Ｐ明朝" w:cs="ＭＳ Ｐゴシック"/>
                <w:color w:val="000000"/>
                <w:kern w:val="0"/>
                <w:szCs w:val="21"/>
              </w:rPr>
            </w:pPr>
            <w:r w:rsidRPr="00FD12C0">
              <w:rPr>
                <w:rFonts w:ascii="ＭＳ Ｐ明朝" w:eastAsia="ＭＳ Ｐ明朝" w:hAnsi="ＭＳ Ｐ明朝" w:cs="ＭＳ Ｐゴシック" w:hint="eastAsia"/>
                <w:color w:val="000000"/>
                <w:kern w:val="0"/>
                <w:szCs w:val="21"/>
              </w:rPr>
              <w:t>ミーティング等による職場内コミュニケーションの円滑化による個々の福祉・介護職員の気づきを踏まえた勤務環境や支援内容の改善</w:t>
            </w:r>
          </w:p>
        </w:tc>
        <w:tc>
          <w:tcPr>
            <w:tcW w:w="3963" w:type="dxa"/>
          </w:tcPr>
          <w:p w14:paraId="3F1DF101" w14:textId="641996E0" w:rsidR="007E14F6" w:rsidRPr="007E14F6" w:rsidRDefault="007E14F6" w:rsidP="007E14F6">
            <w:pPr>
              <w:rPr>
                <w:rFonts w:ascii="ＭＳ Ｐ明朝" w:eastAsia="ＭＳ Ｐ明朝" w:hAnsi="ＭＳ Ｐ明朝"/>
                <w:szCs w:val="21"/>
              </w:rPr>
            </w:pPr>
            <w:r w:rsidRPr="007E14F6">
              <w:rPr>
                <w:rFonts w:ascii="ＭＳ Ｐ明朝" w:eastAsia="ＭＳ Ｐ明朝" w:hAnsi="ＭＳ Ｐ明朝" w:hint="eastAsia"/>
                <w:szCs w:val="21"/>
              </w:rPr>
              <w:t>業務開始前に</w:t>
            </w:r>
            <w:r w:rsidRPr="007E14F6">
              <w:rPr>
                <w:rFonts w:ascii="ＭＳ Ｐ明朝" w:eastAsia="ＭＳ Ｐ明朝" w:hAnsi="ＭＳ Ｐ明朝"/>
                <w:szCs w:val="21"/>
              </w:rPr>
              <w:t>ミーティングを開き情報共有を徹底している。</w:t>
            </w:r>
          </w:p>
        </w:tc>
      </w:tr>
      <w:tr w:rsidR="00CE5A2B" w:rsidRPr="00FD12C0" w14:paraId="2F26BEDF" w14:textId="77777777" w:rsidTr="00FC58CC">
        <w:tc>
          <w:tcPr>
            <w:tcW w:w="562" w:type="dxa"/>
            <w:vMerge/>
            <w:tcBorders>
              <w:top w:val="single" w:sz="4" w:space="0" w:color="auto"/>
              <w:bottom w:val="nil"/>
            </w:tcBorders>
          </w:tcPr>
          <w:p w14:paraId="346D1607" w14:textId="77777777" w:rsidR="00CE5A2B" w:rsidRPr="00FD12C0" w:rsidRDefault="00CE5A2B" w:rsidP="007E14F6">
            <w:pPr>
              <w:rPr>
                <w:rFonts w:ascii="ＭＳ Ｐ明朝" w:eastAsia="ＭＳ Ｐ明朝" w:hAnsi="ＭＳ Ｐ明朝"/>
                <w:szCs w:val="21"/>
              </w:rPr>
            </w:pPr>
          </w:p>
        </w:tc>
        <w:tc>
          <w:tcPr>
            <w:tcW w:w="3969" w:type="dxa"/>
            <w:tcBorders>
              <w:top w:val="single" w:sz="4" w:space="0" w:color="auto"/>
            </w:tcBorders>
          </w:tcPr>
          <w:p w14:paraId="57F2CF1A" w14:textId="5002A9D2" w:rsidR="00CE5A2B" w:rsidRPr="00FD12C0" w:rsidRDefault="00CE5A2B" w:rsidP="007E14F6">
            <w:pPr>
              <w:rPr>
                <w:rFonts w:ascii="ＭＳ Ｐ明朝" w:eastAsia="ＭＳ Ｐ明朝" w:hAnsi="ＭＳ Ｐ明朝" w:cs="ＭＳ Ｐゴシック"/>
                <w:color w:val="000000"/>
                <w:kern w:val="0"/>
                <w:szCs w:val="21"/>
              </w:rPr>
            </w:pPr>
            <w:r w:rsidRPr="00CE5A2B">
              <w:rPr>
                <w:rFonts w:ascii="ＭＳ Ｐ明朝" w:eastAsia="ＭＳ Ｐ明朝" w:hAnsi="ＭＳ Ｐ明朝" w:cs="ＭＳ Ｐゴシック" w:hint="eastAsia"/>
                <w:color w:val="000000"/>
                <w:kern w:val="0"/>
                <w:szCs w:val="21"/>
              </w:rPr>
              <w:t>事故・トラブルへの対応マニュアル等の作成による責任の所在の明確化</w:t>
            </w:r>
          </w:p>
        </w:tc>
        <w:tc>
          <w:tcPr>
            <w:tcW w:w="3963" w:type="dxa"/>
          </w:tcPr>
          <w:p w14:paraId="18FFFA01" w14:textId="79D29AE0" w:rsidR="00CE5A2B" w:rsidRDefault="00CE5A2B" w:rsidP="007E14F6">
            <w:pPr>
              <w:rPr>
                <w:rFonts w:ascii="ＭＳ Ｐ明朝" w:eastAsia="ＭＳ Ｐ明朝" w:hAnsi="ＭＳ Ｐ明朝"/>
                <w:szCs w:val="21"/>
              </w:rPr>
            </w:pPr>
            <w:r>
              <w:rPr>
                <w:rFonts w:ascii="ＭＳ Ｐ明朝" w:eastAsia="ＭＳ Ｐ明朝" w:hAnsi="ＭＳ Ｐ明朝" w:hint="eastAsia"/>
                <w:szCs w:val="21"/>
              </w:rPr>
              <w:t>迅速な対応ができるようにマニュアルを作成している。</w:t>
            </w:r>
          </w:p>
        </w:tc>
      </w:tr>
      <w:tr w:rsidR="007E14F6" w:rsidRPr="00FD12C0" w14:paraId="5A9AE88B" w14:textId="77777777" w:rsidTr="00FC58CC">
        <w:tc>
          <w:tcPr>
            <w:tcW w:w="562" w:type="dxa"/>
            <w:vMerge/>
            <w:tcBorders>
              <w:top w:val="single" w:sz="4" w:space="0" w:color="auto"/>
              <w:bottom w:val="nil"/>
            </w:tcBorders>
          </w:tcPr>
          <w:p w14:paraId="56DDA2CF" w14:textId="77777777" w:rsidR="007E14F6" w:rsidRPr="00FD12C0" w:rsidRDefault="007E14F6" w:rsidP="007E14F6">
            <w:pPr>
              <w:rPr>
                <w:rFonts w:ascii="ＭＳ Ｐ明朝" w:eastAsia="ＭＳ Ｐ明朝" w:hAnsi="ＭＳ Ｐ明朝"/>
                <w:szCs w:val="21"/>
              </w:rPr>
            </w:pPr>
          </w:p>
        </w:tc>
        <w:tc>
          <w:tcPr>
            <w:tcW w:w="3969" w:type="dxa"/>
            <w:tcBorders>
              <w:top w:val="single" w:sz="4" w:space="0" w:color="auto"/>
            </w:tcBorders>
          </w:tcPr>
          <w:p w14:paraId="0FBBC8ED" w14:textId="77777777" w:rsidR="007E14F6" w:rsidRPr="00FD12C0" w:rsidRDefault="007E14F6" w:rsidP="007E14F6">
            <w:pPr>
              <w:rPr>
                <w:rFonts w:ascii="ＭＳ Ｐ明朝" w:eastAsia="ＭＳ Ｐ明朝" w:hAnsi="ＭＳ Ｐ明朝" w:cs="ＭＳ Ｐゴシック"/>
                <w:color w:val="000000"/>
                <w:kern w:val="0"/>
                <w:szCs w:val="21"/>
              </w:rPr>
            </w:pPr>
            <w:r w:rsidRPr="00FD12C0">
              <w:rPr>
                <w:rFonts w:ascii="ＭＳ Ｐ明朝" w:eastAsia="ＭＳ Ｐ明朝" w:hAnsi="ＭＳ Ｐ明朝" w:cs="ＭＳ Ｐゴシック" w:hint="eastAsia"/>
                <w:color w:val="000000"/>
                <w:kern w:val="0"/>
                <w:szCs w:val="21"/>
              </w:rPr>
              <w:t>健康診断・こころの健康等の健康管理面の強化、職員休憩室・分煙スペース等の整備</w:t>
            </w:r>
          </w:p>
        </w:tc>
        <w:tc>
          <w:tcPr>
            <w:tcW w:w="3963" w:type="dxa"/>
          </w:tcPr>
          <w:p w14:paraId="3217EAE4" w14:textId="77777777" w:rsidR="007E14F6" w:rsidRPr="00FD12C0" w:rsidRDefault="007E14F6" w:rsidP="007E14F6">
            <w:pPr>
              <w:rPr>
                <w:rFonts w:ascii="ＭＳ Ｐ明朝" w:eastAsia="ＭＳ Ｐ明朝" w:hAnsi="ＭＳ Ｐ明朝"/>
                <w:szCs w:val="21"/>
              </w:rPr>
            </w:pPr>
            <w:r>
              <w:rPr>
                <w:rFonts w:ascii="ＭＳ Ｐ明朝" w:eastAsia="ＭＳ Ｐ明朝" w:hAnsi="ＭＳ Ｐ明朝" w:hint="eastAsia"/>
                <w:szCs w:val="21"/>
              </w:rPr>
              <w:t>2020年度より健康管理課を設置し、職員の健康相談、メンタルヘルス相談ができる体制を整えている。</w:t>
            </w:r>
          </w:p>
        </w:tc>
      </w:tr>
      <w:tr w:rsidR="007E14F6" w:rsidRPr="00FD12C0" w14:paraId="6EA2E0DA" w14:textId="77777777" w:rsidTr="00FD12C0">
        <w:trPr>
          <w:cantSplit/>
          <w:trHeight w:val="1134"/>
        </w:trPr>
        <w:tc>
          <w:tcPr>
            <w:tcW w:w="562" w:type="dxa"/>
            <w:vMerge w:val="restart"/>
            <w:textDirection w:val="tbRlV"/>
          </w:tcPr>
          <w:p w14:paraId="03D813C9" w14:textId="77777777" w:rsidR="007E14F6" w:rsidRPr="00FD12C0" w:rsidRDefault="007E14F6" w:rsidP="00CE5A2B">
            <w:pPr>
              <w:ind w:left="113" w:right="113"/>
              <w:jc w:val="center"/>
              <w:rPr>
                <w:rFonts w:ascii="ＭＳ Ｐ明朝" w:eastAsia="ＭＳ Ｐ明朝" w:hAnsi="ＭＳ Ｐ明朝"/>
                <w:szCs w:val="21"/>
              </w:rPr>
            </w:pPr>
            <w:r w:rsidRPr="00FD12C0">
              <w:rPr>
                <w:rFonts w:ascii="ＭＳ Ｐ明朝" w:eastAsia="ＭＳ Ｐ明朝" w:hAnsi="ＭＳ Ｐ明朝" w:hint="eastAsia"/>
                <w:szCs w:val="21"/>
              </w:rPr>
              <w:t>その他</w:t>
            </w:r>
          </w:p>
          <w:p w14:paraId="137BC018" w14:textId="77777777" w:rsidR="007E14F6" w:rsidRPr="00FD12C0" w:rsidRDefault="007E14F6" w:rsidP="007E14F6">
            <w:pPr>
              <w:rPr>
                <w:rFonts w:ascii="ＭＳ Ｐ明朝" w:eastAsia="ＭＳ Ｐ明朝" w:hAnsi="ＭＳ Ｐ明朝"/>
                <w:szCs w:val="21"/>
              </w:rPr>
            </w:pPr>
          </w:p>
          <w:p w14:paraId="0D85036E" w14:textId="77777777" w:rsidR="007E14F6" w:rsidRPr="00FD12C0" w:rsidRDefault="007E14F6" w:rsidP="007E14F6">
            <w:pPr>
              <w:rPr>
                <w:rFonts w:ascii="ＭＳ Ｐ明朝" w:eastAsia="ＭＳ Ｐ明朝" w:hAnsi="ＭＳ Ｐ明朝"/>
                <w:szCs w:val="21"/>
              </w:rPr>
            </w:pPr>
          </w:p>
        </w:tc>
        <w:tc>
          <w:tcPr>
            <w:tcW w:w="3969" w:type="dxa"/>
          </w:tcPr>
          <w:p w14:paraId="42E15AF8" w14:textId="77777777" w:rsidR="007E14F6" w:rsidRPr="00FD12C0" w:rsidRDefault="007E14F6" w:rsidP="007E14F6">
            <w:pPr>
              <w:rPr>
                <w:rFonts w:ascii="ＭＳ Ｐ明朝" w:eastAsia="ＭＳ Ｐ明朝" w:hAnsi="ＭＳ Ｐ明朝" w:cs="ＭＳ Ｐゴシック"/>
                <w:color w:val="000000"/>
                <w:kern w:val="0"/>
                <w:szCs w:val="21"/>
              </w:rPr>
            </w:pPr>
            <w:r w:rsidRPr="00FD12C0">
              <w:rPr>
                <w:rFonts w:ascii="ＭＳ Ｐ明朝" w:eastAsia="ＭＳ Ｐ明朝" w:hAnsi="ＭＳ Ｐ明朝" w:cs="ＭＳ Ｐゴシック" w:hint="eastAsia"/>
                <w:color w:val="000000"/>
                <w:kern w:val="0"/>
                <w:szCs w:val="21"/>
              </w:rPr>
              <w:t>障害福祉サービス等情報公表制度の活用による経営・人材育成理念の見える化</w:t>
            </w:r>
          </w:p>
        </w:tc>
        <w:tc>
          <w:tcPr>
            <w:tcW w:w="3963" w:type="dxa"/>
          </w:tcPr>
          <w:p w14:paraId="5A6BA4EC" w14:textId="77777777" w:rsidR="007E14F6" w:rsidRPr="00FC58CC" w:rsidRDefault="00FC58CC" w:rsidP="007E14F6">
            <w:pPr>
              <w:rPr>
                <w:rFonts w:ascii="ＭＳ Ｐ明朝" w:eastAsia="ＭＳ Ｐ明朝" w:hAnsi="ＭＳ Ｐ明朝"/>
                <w:szCs w:val="21"/>
              </w:rPr>
            </w:pPr>
            <w:r w:rsidRPr="00FC58CC">
              <w:rPr>
                <w:rFonts w:ascii="ＭＳ Ｐ明朝" w:eastAsia="ＭＳ Ｐ明朝" w:hAnsi="ＭＳ Ｐ明朝"/>
                <w:szCs w:val="21"/>
              </w:rPr>
              <w:t>ミーティング等で経営理念を唱和し、共有を図っている。</w:t>
            </w:r>
          </w:p>
        </w:tc>
      </w:tr>
      <w:tr w:rsidR="007E14F6" w:rsidRPr="00FD12C0" w14:paraId="3D8B5D0B" w14:textId="77777777" w:rsidTr="00FD12C0">
        <w:tc>
          <w:tcPr>
            <w:tcW w:w="562" w:type="dxa"/>
            <w:vMerge/>
          </w:tcPr>
          <w:p w14:paraId="4ED083B1" w14:textId="77777777" w:rsidR="007E14F6" w:rsidRPr="00FD12C0" w:rsidRDefault="007E14F6" w:rsidP="007E14F6">
            <w:pPr>
              <w:rPr>
                <w:rFonts w:ascii="ＭＳ Ｐ明朝" w:eastAsia="ＭＳ Ｐ明朝" w:hAnsi="ＭＳ Ｐ明朝"/>
                <w:szCs w:val="21"/>
              </w:rPr>
            </w:pPr>
          </w:p>
        </w:tc>
        <w:tc>
          <w:tcPr>
            <w:tcW w:w="3969" w:type="dxa"/>
          </w:tcPr>
          <w:p w14:paraId="3058EE4D" w14:textId="77777777" w:rsidR="007E14F6" w:rsidRPr="00FD12C0" w:rsidRDefault="007E14F6" w:rsidP="007E14F6">
            <w:pPr>
              <w:autoSpaceDE w:val="0"/>
              <w:autoSpaceDN w:val="0"/>
              <w:adjustRightInd w:val="0"/>
              <w:jc w:val="left"/>
              <w:rPr>
                <w:rFonts w:ascii="ＭＳ Ｐ明朝" w:eastAsia="ＭＳ Ｐ明朝" w:hAnsi="ＭＳ Ｐ明朝" w:cs="ＭＳ Ｐゴシック"/>
                <w:color w:val="000000"/>
                <w:kern w:val="0"/>
                <w:szCs w:val="21"/>
              </w:rPr>
            </w:pPr>
            <w:r w:rsidRPr="00FD12C0">
              <w:rPr>
                <w:rFonts w:ascii="ＭＳ Ｐ明朝" w:eastAsia="ＭＳ Ｐ明朝" w:hAnsi="ＭＳ Ｐ明朝" w:cs="ＭＳ Ｐゴシック" w:hint="eastAsia"/>
                <w:color w:val="000000"/>
                <w:kern w:val="0"/>
                <w:szCs w:val="21"/>
              </w:rPr>
              <w:t>非正規職員から正規職員への転換</w:t>
            </w:r>
          </w:p>
        </w:tc>
        <w:tc>
          <w:tcPr>
            <w:tcW w:w="3963" w:type="dxa"/>
          </w:tcPr>
          <w:p w14:paraId="5EBAC102" w14:textId="77777777" w:rsidR="007E14F6" w:rsidRPr="00FC58CC" w:rsidRDefault="00FC58CC" w:rsidP="007E14F6">
            <w:pPr>
              <w:rPr>
                <w:rFonts w:ascii="ＭＳ Ｐ明朝" w:eastAsia="ＭＳ Ｐ明朝" w:hAnsi="ＭＳ Ｐ明朝"/>
                <w:szCs w:val="21"/>
              </w:rPr>
            </w:pPr>
            <w:r w:rsidRPr="00FC58CC">
              <w:rPr>
                <w:rFonts w:ascii="ＭＳ Ｐ明朝" w:eastAsia="ＭＳ Ｐ明朝" w:hAnsi="ＭＳ Ｐ明朝" w:hint="eastAsia"/>
                <w:szCs w:val="21"/>
              </w:rPr>
              <w:t>年に1度雇用転換試験制度を設けて、希望者には受験をしてもらっている。</w:t>
            </w:r>
          </w:p>
        </w:tc>
      </w:tr>
      <w:tr w:rsidR="007E14F6" w:rsidRPr="00FD12C0" w14:paraId="0773D88A" w14:textId="77777777" w:rsidTr="00FD12C0">
        <w:tc>
          <w:tcPr>
            <w:tcW w:w="562" w:type="dxa"/>
            <w:vMerge/>
          </w:tcPr>
          <w:p w14:paraId="267D3761" w14:textId="77777777" w:rsidR="007E14F6" w:rsidRPr="00FD12C0" w:rsidRDefault="007E14F6" w:rsidP="007E14F6">
            <w:pPr>
              <w:rPr>
                <w:rFonts w:ascii="ＭＳ Ｐ明朝" w:eastAsia="ＭＳ Ｐ明朝" w:hAnsi="ＭＳ Ｐ明朝"/>
                <w:szCs w:val="21"/>
              </w:rPr>
            </w:pPr>
          </w:p>
        </w:tc>
        <w:tc>
          <w:tcPr>
            <w:tcW w:w="3969" w:type="dxa"/>
          </w:tcPr>
          <w:p w14:paraId="2CC2498C" w14:textId="77777777" w:rsidR="007E14F6" w:rsidRPr="00FD12C0" w:rsidRDefault="007E14F6" w:rsidP="007E14F6">
            <w:pPr>
              <w:autoSpaceDE w:val="0"/>
              <w:autoSpaceDN w:val="0"/>
              <w:adjustRightInd w:val="0"/>
              <w:jc w:val="left"/>
              <w:rPr>
                <w:rFonts w:ascii="ＭＳ Ｐ明朝" w:eastAsia="ＭＳ Ｐ明朝" w:hAnsi="ＭＳ Ｐ明朝" w:cs="ＭＳ Ｐゴシック"/>
                <w:color w:val="000000"/>
                <w:kern w:val="0"/>
                <w:szCs w:val="21"/>
              </w:rPr>
            </w:pPr>
            <w:r w:rsidRPr="00FD12C0">
              <w:rPr>
                <w:rFonts w:ascii="ＭＳ Ｐ明朝" w:eastAsia="ＭＳ Ｐ明朝" w:hAnsi="ＭＳ Ｐ明朝" w:cs="ＭＳ Ｐゴシック" w:hint="eastAsia"/>
                <w:color w:val="000000"/>
                <w:kern w:val="0"/>
                <w:szCs w:val="21"/>
              </w:rPr>
              <w:t>職員の増員による業務負担の軽減</w:t>
            </w:r>
          </w:p>
        </w:tc>
        <w:tc>
          <w:tcPr>
            <w:tcW w:w="3963" w:type="dxa"/>
          </w:tcPr>
          <w:p w14:paraId="348C5A60" w14:textId="77777777" w:rsidR="007E14F6" w:rsidRPr="00FC58CC" w:rsidRDefault="00FC58CC" w:rsidP="007E14F6">
            <w:pPr>
              <w:rPr>
                <w:rFonts w:ascii="ＭＳ Ｐ明朝" w:eastAsia="ＭＳ Ｐ明朝" w:hAnsi="ＭＳ Ｐ明朝"/>
                <w:szCs w:val="21"/>
              </w:rPr>
            </w:pPr>
            <w:r w:rsidRPr="00FC58CC">
              <w:rPr>
                <w:rFonts w:ascii="ＭＳ Ｐ明朝" w:eastAsia="ＭＳ Ｐ明朝" w:hAnsi="ＭＳ Ｐ明朝"/>
                <w:szCs w:val="21"/>
              </w:rPr>
              <w:t>積極的に職員を採用し、一人一人の業務を分散させ負担を軽減している。</w:t>
            </w:r>
          </w:p>
        </w:tc>
      </w:tr>
    </w:tbl>
    <w:p w14:paraId="0246DA70" w14:textId="77777777" w:rsidR="00A23577" w:rsidRPr="00FD12C0" w:rsidRDefault="00A23577">
      <w:pPr>
        <w:rPr>
          <w:rFonts w:ascii="ＭＳ Ｐ明朝" w:eastAsia="ＭＳ Ｐ明朝" w:hAnsi="ＭＳ Ｐ明朝"/>
          <w:szCs w:val="21"/>
        </w:rPr>
      </w:pPr>
    </w:p>
    <w:p w14:paraId="7336A5EB" w14:textId="77777777" w:rsidR="00A23577" w:rsidRPr="00FD12C0" w:rsidRDefault="00A23577">
      <w:pPr>
        <w:rPr>
          <w:rFonts w:ascii="ＭＳ Ｐ明朝" w:eastAsia="ＭＳ Ｐ明朝" w:hAnsi="ＭＳ Ｐ明朝"/>
          <w:szCs w:val="21"/>
        </w:rPr>
      </w:pPr>
    </w:p>
    <w:p w14:paraId="12882129" w14:textId="77777777" w:rsidR="00A23577" w:rsidRPr="00FD12C0" w:rsidRDefault="00A23577">
      <w:pPr>
        <w:rPr>
          <w:rFonts w:ascii="ＭＳ Ｐ明朝" w:eastAsia="ＭＳ Ｐ明朝" w:hAnsi="ＭＳ Ｐ明朝"/>
          <w:szCs w:val="21"/>
        </w:rPr>
      </w:pPr>
    </w:p>
    <w:sectPr w:rsidR="00A23577" w:rsidRPr="00FD12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C193F" w14:textId="77777777" w:rsidR="00275F1F" w:rsidRDefault="00275F1F" w:rsidP="0067519B">
      <w:r>
        <w:separator/>
      </w:r>
    </w:p>
  </w:endnote>
  <w:endnote w:type="continuationSeparator" w:id="0">
    <w:p w14:paraId="71762DFA" w14:textId="77777777" w:rsidR="00275F1F" w:rsidRDefault="00275F1F" w:rsidP="0067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T1Bo00">
    <w:altName w:val="游ゴシック"/>
    <w:panose1 w:val="00000000000000000000"/>
    <w:charset w:val="80"/>
    <w:family w:val="auto"/>
    <w:notTrueType/>
    <w:pitch w:val="default"/>
    <w:sig w:usb0="00000001" w:usb1="08070000" w:usb2="00000010" w:usb3="00000000" w:csb0="00020000" w:csb1="00000000"/>
  </w:font>
  <w:font w:name="TT1Eo00">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708A4" w14:textId="77777777" w:rsidR="00275F1F" w:rsidRDefault="00275F1F" w:rsidP="0067519B">
      <w:r>
        <w:separator/>
      </w:r>
    </w:p>
  </w:footnote>
  <w:footnote w:type="continuationSeparator" w:id="0">
    <w:p w14:paraId="4EB29C94" w14:textId="77777777" w:rsidR="00275F1F" w:rsidRDefault="00275F1F" w:rsidP="006751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77"/>
    <w:rsid w:val="00275F1F"/>
    <w:rsid w:val="002C6D8F"/>
    <w:rsid w:val="003B3897"/>
    <w:rsid w:val="0067519B"/>
    <w:rsid w:val="007E14F6"/>
    <w:rsid w:val="00A23577"/>
    <w:rsid w:val="00CE5A2B"/>
    <w:rsid w:val="00FC58CC"/>
    <w:rsid w:val="00FD1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985448"/>
  <w15:chartTrackingRefBased/>
  <w15:docId w15:val="{92A19048-8343-419B-AED0-365F3876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3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519B"/>
    <w:pPr>
      <w:tabs>
        <w:tab w:val="center" w:pos="4252"/>
        <w:tab w:val="right" w:pos="8504"/>
      </w:tabs>
      <w:snapToGrid w:val="0"/>
    </w:pPr>
  </w:style>
  <w:style w:type="character" w:customStyle="1" w:styleId="a5">
    <w:name w:val="ヘッダー (文字)"/>
    <w:basedOn w:val="a0"/>
    <w:link w:val="a4"/>
    <w:uiPriority w:val="99"/>
    <w:rsid w:val="0067519B"/>
  </w:style>
  <w:style w:type="paragraph" w:styleId="a6">
    <w:name w:val="footer"/>
    <w:basedOn w:val="a"/>
    <w:link w:val="a7"/>
    <w:uiPriority w:val="99"/>
    <w:unhideWhenUsed/>
    <w:rsid w:val="0067519B"/>
    <w:pPr>
      <w:tabs>
        <w:tab w:val="center" w:pos="4252"/>
        <w:tab w:val="right" w:pos="8504"/>
      </w:tabs>
      <w:snapToGrid w:val="0"/>
    </w:pPr>
  </w:style>
  <w:style w:type="character" w:customStyle="1" w:styleId="a7">
    <w:name w:val="フッター (文字)"/>
    <w:basedOn w:val="a0"/>
    <w:link w:val="a6"/>
    <w:uiPriority w:val="99"/>
    <w:rsid w:val="00675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80388">
      <w:bodyDiv w:val="1"/>
      <w:marLeft w:val="0"/>
      <w:marRight w:val="0"/>
      <w:marTop w:val="0"/>
      <w:marBottom w:val="0"/>
      <w:divBdr>
        <w:top w:val="none" w:sz="0" w:space="0" w:color="auto"/>
        <w:left w:val="none" w:sz="0" w:space="0" w:color="auto"/>
        <w:bottom w:val="none" w:sz="0" w:space="0" w:color="auto"/>
        <w:right w:val="none" w:sz="0" w:space="0" w:color="auto"/>
      </w:divBdr>
      <w:divsChild>
        <w:div w:id="1337147127">
          <w:marLeft w:val="0"/>
          <w:marRight w:val="0"/>
          <w:marTop w:val="0"/>
          <w:marBottom w:val="0"/>
          <w:divBdr>
            <w:top w:val="none" w:sz="0" w:space="0" w:color="auto"/>
            <w:left w:val="none" w:sz="0" w:space="0" w:color="auto"/>
            <w:bottom w:val="none" w:sz="0" w:space="0" w:color="auto"/>
            <w:right w:val="none" w:sz="0" w:space="0" w:color="auto"/>
          </w:divBdr>
          <w:divsChild>
            <w:div w:id="1726292653">
              <w:marLeft w:val="0"/>
              <w:marRight w:val="0"/>
              <w:marTop w:val="0"/>
              <w:marBottom w:val="0"/>
              <w:divBdr>
                <w:top w:val="none" w:sz="0" w:space="0" w:color="auto"/>
                <w:left w:val="none" w:sz="0" w:space="0" w:color="auto"/>
                <w:bottom w:val="none" w:sz="0" w:space="0" w:color="auto"/>
                <w:right w:val="none" w:sz="0" w:space="0" w:color="auto"/>
              </w:divBdr>
              <w:divsChild>
                <w:div w:id="2144806243">
                  <w:marLeft w:val="0"/>
                  <w:marRight w:val="0"/>
                  <w:marTop w:val="0"/>
                  <w:marBottom w:val="0"/>
                  <w:divBdr>
                    <w:top w:val="none" w:sz="0" w:space="0" w:color="auto"/>
                    <w:left w:val="none" w:sz="0" w:space="0" w:color="auto"/>
                    <w:bottom w:val="none" w:sz="0" w:space="0" w:color="auto"/>
                    <w:right w:val="none" w:sz="0" w:space="0" w:color="auto"/>
                  </w:divBdr>
                  <w:divsChild>
                    <w:div w:id="1599603112">
                      <w:marLeft w:val="0"/>
                      <w:marRight w:val="0"/>
                      <w:marTop w:val="100"/>
                      <w:marBottom w:val="100"/>
                      <w:divBdr>
                        <w:top w:val="none" w:sz="0" w:space="0" w:color="auto"/>
                        <w:left w:val="none" w:sz="0" w:space="0" w:color="auto"/>
                        <w:bottom w:val="none" w:sz="0" w:space="0" w:color="auto"/>
                        <w:right w:val="none" w:sz="0" w:space="0" w:color="auto"/>
                      </w:divBdr>
                      <w:divsChild>
                        <w:div w:id="1552498468">
                          <w:marLeft w:val="450"/>
                          <w:marRight w:val="0"/>
                          <w:marTop w:val="0"/>
                          <w:marBottom w:val="0"/>
                          <w:divBdr>
                            <w:top w:val="none" w:sz="0" w:space="0" w:color="auto"/>
                            <w:left w:val="none" w:sz="0" w:space="0" w:color="auto"/>
                            <w:bottom w:val="none" w:sz="0" w:space="0" w:color="auto"/>
                            <w:right w:val="none" w:sz="0" w:space="0" w:color="auto"/>
                          </w:divBdr>
                          <w:divsChild>
                            <w:div w:id="2000032258">
                              <w:marLeft w:val="0"/>
                              <w:marRight w:val="0"/>
                              <w:marTop w:val="0"/>
                              <w:marBottom w:val="0"/>
                              <w:divBdr>
                                <w:top w:val="none" w:sz="0" w:space="0" w:color="auto"/>
                                <w:left w:val="none" w:sz="0" w:space="0" w:color="auto"/>
                                <w:bottom w:val="none" w:sz="0" w:space="0" w:color="auto"/>
                                <w:right w:val="none" w:sz="0" w:space="0" w:color="auto"/>
                              </w:divBdr>
                              <w:divsChild>
                                <w:div w:id="589315323">
                                  <w:marLeft w:val="0"/>
                                  <w:marRight w:val="0"/>
                                  <w:marTop w:val="600"/>
                                  <w:marBottom w:val="0"/>
                                  <w:divBdr>
                                    <w:top w:val="none" w:sz="0" w:space="0" w:color="auto"/>
                                    <w:left w:val="none" w:sz="0" w:space="0" w:color="auto"/>
                                    <w:bottom w:val="none" w:sz="0" w:space="0" w:color="auto"/>
                                    <w:right w:val="none" w:sz="0" w:space="0" w:color="auto"/>
                                  </w:divBdr>
                                  <w:divsChild>
                                    <w:div w:id="2137868644">
                                      <w:marLeft w:val="0"/>
                                      <w:marRight w:val="0"/>
                                      <w:marTop w:val="0"/>
                                      <w:marBottom w:val="0"/>
                                      <w:divBdr>
                                        <w:top w:val="none" w:sz="0" w:space="0" w:color="auto"/>
                                        <w:left w:val="none" w:sz="0" w:space="0" w:color="auto"/>
                                        <w:bottom w:val="none" w:sz="0" w:space="0" w:color="auto"/>
                                        <w:right w:val="none" w:sz="0" w:space="0" w:color="auto"/>
                                      </w:divBdr>
                                      <w:divsChild>
                                        <w:div w:id="367217299">
                                          <w:marLeft w:val="0"/>
                                          <w:marRight w:val="0"/>
                                          <w:marTop w:val="0"/>
                                          <w:marBottom w:val="0"/>
                                          <w:divBdr>
                                            <w:top w:val="none" w:sz="0" w:space="0" w:color="auto"/>
                                            <w:left w:val="none" w:sz="0" w:space="0" w:color="auto"/>
                                            <w:bottom w:val="none" w:sz="0" w:space="0" w:color="auto"/>
                                            <w:right w:val="none" w:sz="0" w:space="0" w:color="auto"/>
                                          </w:divBdr>
                                          <w:divsChild>
                                            <w:div w:id="1110467475">
                                              <w:marLeft w:val="0"/>
                                              <w:marRight w:val="300"/>
                                              <w:marTop w:val="300"/>
                                              <w:marBottom w:val="0"/>
                                              <w:divBdr>
                                                <w:top w:val="none" w:sz="0" w:space="0" w:color="auto"/>
                                                <w:left w:val="none" w:sz="0" w:space="0" w:color="auto"/>
                                                <w:bottom w:val="none" w:sz="0" w:space="0" w:color="auto"/>
                                                <w:right w:val="none" w:sz="0" w:space="0" w:color="auto"/>
                                              </w:divBdr>
                                              <w:divsChild>
                                                <w:div w:id="1712073306">
                                                  <w:marLeft w:val="0"/>
                                                  <w:marRight w:val="0"/>
                                                  <w:marTop w:val="0"/>
                                                  <w:marBottom w:val="0"/>
                                                  <w:divBdr>
                                                    <w:top w:val="none" w:sz="0" w:space="0" w:color="auto"/>
                                                    <w:left w:val="none" w:sz="0" w:space="0" w:color="auto"/>
                                                    <w:bottom w:val="none" w:sz="0" w:space="0" w:color="auto"/>
                                                    <w:right w:val="none" w:sz="0" w:space="0" w:color="auto"/>
                                                  </w:divBdr>
                                                  <w:divsChild>
                                                    <w:div w:id="1710033889">
                                                      <w:marLeft w:val="0"/>
                                                      <w:marRight w:val="0"/>
                                                      <w:marTop w:val="0"/>
                                                      <w:marBottom w:val="0"/>
                                                      <w:divBdr>
                                                        <w:top w:val="none" w:sz="0" w:space="0" w:color="auto"/>
                                                        <w:left w:val="none" w:sz="0" w:space="0" w:color="auto"/>
                                                        <w:bottom w:val="none" w:sz="0" w:space="0" w:color="auto"/>
                                                        <w:right w:val="none" w:sz="0" w:space="0" w:color="auto"/>
                                                      </w:divBdr>
                                                    </w:div>
                                                    <w:div w:id="1200506307">
                                                      <w:marLeft w:val="0"/>
                                                      <w:marRight w:val="0"/>
                                                      <w:marTop w:val="0"/>
                                                      <w:marBottom w:val="0"/>
                                                      <w:divBdr>
                                                        <w:top w:val="none" w:sz="0" w:space="0" w:color="auto"/>
                                                        <w:left w:val="none" w:sz="0" w:space="0" w:color="auto"/>
                                                        <w:bottom w:val="none" w:sz="0" w:space="0" w:color="auto"/>
                                                        <w:right w:val="none" w:sz="0" w:space="0" w:color="auto"/>
                                                      </w:divBdr>
                                                    </w:div>
                                                    <w:div w:id="1699160977">
                                                      <w:marLeft w:val="0"/>
                                                      <w:marRight w:val="0"/>
                                                      <w:marTop w:val="0"/>
                                                      <w:marBottom w:val="0"/>
                                                      <w:divBdr>
                                                        <w:top w:val="none" w:sz="0" w:space="0" w:color="auto"/>
                                                        <w:left w:val="none" w:sz="0" w:space="0" w:color="auto"/>
                                                        <w:bottom w:val="none" w:sz="0" w:space="0" w:color="auto"/>
                                                        <w:right w:val="none" w:sz="0" w:space="0" w:color="auto"/>
                                                      </w:divBdr>
                                                    </w:div>
                                                    <w:div w:id="206313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C92FE-3B42-4695-8C0C-201AD6B2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慶太 中根</dc:creator>
  <cp:keywords/>
  <dc:description/>
  <cp:lastModifiedBy>慶太 中根</cp:lastModifiedBy>
  <cp:revision>4</cp:revision>
  <dcterms:created xsi:type="dcterms:W3CDTF">2020-03-26T02:30:00Z</dcterms:created>
  <dcterms:modified xsi:type="dcterms:W3CDTF">2020-03-28T00:52:00Z</dcterms:modified>
</cp:coreProperties>
</file>